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976"/>
        <w:tblW w:w="5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2441"/>
        <w:gridCol w:w="3248"/>
        <w:gridCol w:w="2774"/>
        <w:gridCol w:w="3426"/>
      </w:tblGrid>
      <w:tr w:rsidR="00FD68D5" w14:paraId="4B7F0652" w14:textId="77777777" w:rsidTr="00FD68D5">
        <w:trPr>
          <w:trHeight w:val="530"/>
        </w:trPr>
        <w:tc>
          <w:tcPr>
            <w:tcW w:w="787" w:type="pct"/>
            <w:shd w:val="pct15" w:color="auto" w:fill="FFFFFF"/>
          </w:tcPr>
          <w:p w14:paraId="56BFCD8F" w14:textId="77777777" w:rsidR="00FD68D5" w:rsidRPr="00410180" w:rsidRDefault="00FD68D5" w:rsidP="00FD68D5">
            <w:pPr>
              <w:pStyle w:val="FLSBody"/>
              <w:rPr>
                <w:sz w:val="22"/>
                <w:szCs w:val="20"/>
              </w:rPr>
            </w:pPr>
          </w:p>
        </w:tc>
        <w:tc>
          <w:tcPr>
            <w:tcW w:w="865" w:type="pct"/>
            <w:shd w:val="pct15" w:color="auto" w:fill="FFFFFF"/>
          </w:tcPr>
          <w:p w14:paraId="173DCAAE" w14:textId="77777777" w:rsidR="00FD68D5" w:rsidRPr="00410180" w:rsidRDefault="00FD68D5" w:rsidP="00FD68D5">
            <w:pPr>
              <w:pStyle w:val="FLSBody"/>
              <w:rPr>
                <w:sz w:val="22"/>
                <w:szCs w:val="20"/>
              </w:rPr>
            </w:pPr>
            <w:r w:rsidRPr="00410180">
              <w:rPr>
                <w:sz w:val="22"/>
                <w:szCs w:val="20"/>
              </w:rPr>
              <w:t>Adjustment to Felling Coupe Boundaries</w:t>
            </w:r>
          </w:p>
        </w:tc>
        <w:tc>
          <w:tcPr>
            <w:tcW w:w="1151" w:type="pct"/>
            <w:shd w:val="pct15" w:color="auto" w:fill="FFFFFF"/>
          </w:tcPr>
          <w:p w14:paraId="389545FC" w14:textId="77777777" w:rsidR="00FD68D5" w:rsidRPr="00410180" w:rsidRDefault="00FD68D5" w:rsidP="00FD68D5">
            <w:pPr>
              <w:pStyle w:val="FLSBody"/>
              <w:rPr>
                <w:sz w:val="22"/>
                <w:szCs w:val="20"/>
              </w:rPr>
            </w:pPr>
            <w:r w:rsidRPr="00410180">
              <w:rPr>
                <w:sz w:val="22"/>
                <w:szCs w:val="20"/>
              </w:rPr>
              <w:t>Timing of Restocking</w:t>
            </w:r>
          </w:p>
        </w:tc>
        <w:tc>
          <w:tcPr>
            <w:tcW w:w="983" w:type="pct"/>
            <w:shd w:val="pct15" w:color="auto" w:fill="FFFFFF"/>
          </w:tcPr>
          <w:p w14:paraId="51AAA70B" w14:textId="77777777" w:rsidR="00FD68D5" w:rsidRPr="00410180" w:rsidRDefault="00FD68D5" w:rsidP="00FD68D5">
            <w:pPr>
              <w:pStyle w:val="FLSBody"/>
              <w:rPr>
                <w:sz w:val="22"/>
                <w:szCs w:val="20"/>
              </w:rPr>
            </w:pPr>
            <w:r w:rsidRPr="00410180">
              <w:rPr>
                <w:sz w:val="22"/>
                <w:szCs w:val="20"/>
              </w:rPr>
              <w:t>Change to Species</w:t>
            </w:r>
          </w:p>
        </w:tc>
        <w:tc>
          <w:tcPr>
            <w:tcW w:w="1214" w:type="pct"/>
            <w:shd w:val="pct15" w:color="auto" w:fill="FFFFFF"/>
          </w:tcPr>
          <w:p w14:paraId="1AD72A50" w14:textId="77777777" w:rsidR="00FD68D5" w:rsidRPr="00410180" w:rsidRDefault="00FD68D5" w:rsidP="00FD68D5">
            <w:pPr>
              <w:pStyle w:val="FLSBody"/>
              <w:rPr>
                <w:sz w:val="22"/>
                <w:szCs w:val="20"/>
              </w:rPr>
            </w:pPr>
            <w:r w:rsidRPr="00410180">
              <w:rPr>
                <w:sz w:val="22"/>
                <w:szCs w:val="20"/>
              </w:rPr>
              <w:t>Windthrow Response</w:t>
            </w:r>
          </w:p>
        </w:tc>
      </w:tr>
      <w:tr w:rsidR="00FD68D5" w14:paraId="7F5CFC6C" w14:textId="77777777" w:rsidTr="00FD68D5">
        <w:trPr>
          <w:trHeight w:val="1591"/>
        </w:trPr>
        <w:tc>
          <w:tcPr>
            <w:tcW w:w="787" w:type="pct"/>
            <w:shd w:val="pct15" w:color="auto" w:fill="FFFFFF"/>
          </w:tcPr>
          <w:p w14:paraId="632247A9" w14:textId="77777777" w:rsidR="00FD68D5" w:rsidRPr="00410180" w:rsidRDefault="00FD68D5" w:rsidP="00FD68D5">
            <w:pPr>
              <w:pStyle w:val="FLSBody"/>
              <w:rPr>
                <w:sz w:val="22"/>
                <w:szCs w:val="20"/>
              </w:rPr>
            </w:pPr>
            <w:r w:rsidRPr="00410180">
              <w:rPr>
                <w:sz w:val="22"/>
                <w:szCs w:val="20"/>
              </w:rPr>
              <w:t>FC Approval Not Normally Required</w:t>
            </w:r>
          </w:p>
        </w:tc>
        <w:tc>
          <w:tcPr>
            <w:tcW w:w="865" w:type="pct"/>
          </w:tcPr>
          <w:p w14:paraId="3524105D" w14:textId="77777777" w:rsidR="00FD68D5" w:rsidRPr="00410180" w:rsidRDefault="00FD68D5" w:rsidP="00FD68D5">
            <w:pPr>
              <w:pStyle w:val="FLSBody"/>
              <w:rPr>
                <w:sz w:val="22"/>
                <w:szCs w:val="20"/>
              </w:rPr>
            </w:pPr>
            <w:r w:rsidRPr="00410180">
              <w:rPr>
                <w:sz w:val="22"/>
                <w:szCs w:val="20"/>
              </w:rPr>
              <w:t>0.5ha or 5% of coupe – whichever is less</w:t>
            </w:r>
          </w:p>
        </w:tc>
        <w:tc>
          <w:tcPr>
            <w:tcW w:w="1151" w:type="pct"/>
          </w:tcPr>
          <w:p w14:paraId="43947DD3" w14:textId="77777777" w:rsidR="00FD68D5" w:rsidRPr="00410180" w:rsidRDefault="00FD68D5" w:rsidP="00FD68D5">
            <w:pPr>
              <w:pStyle w:val="FLSBody"/>
              <w:rPr>
                <w:rFonts w:cs="Arial"/>
                <w:sz w:val="22"/>
                <w:szCs w:val="20"/>
              </w:rPr>
            </w:pPr>
            <w:r w:rsidRPr="00410180">
              <w:rPr>
                <w:rFonts w:cs="Arial"/>
                <w:sz w:val="22"/>
                <w:szCs w:val="20"/>
              </w:rPr>
              <w:t xml:space="preserve">Planting up to 5 seasons after </w:t>
            </w:r>
            <w:proofErr w:type="gramStart"/>
            <w:r w:rsidRPr="00410180">
              <w:rPr>
                <w:rFonts w:cs="Arial"/>
                <w:sz w:val="22"/>
                <w:szCs w:val="20"/>
              </w:rPr>
              <w:t>felling</w:t>
            </w:r>
            <w:proofErr w:type="gramEnd"/>
            <w:r w:rsidRPr="00410180">
              <w:rPr>
                <w:rFonts w:cs="Arial"/>
                <w:sz w:val="22"/>
                <w:szCs w:val="20"/>
              </w:rPr>
              <w:t xml:space="preserve"> (allowing for fallow periods for </w:t>
            </w:r>
            <w:proofErr w:type="spellStart"/>
            <w:r w:rsidRPr="00410180">
              <w:rPr>
                <w:rFonts w:cs="Arial"/>
                <w:sz w:val="22"/>
                <w:szCs w:val="20"/>
              </w:rPr>
              <w:t>Hylobius</w:t>
            </w:r>
            <w:proofErr w:type="spellEnd"/>
            <w:r w:rsidRPr="00410180">
              <w:rPr>
                <w:rFonts w:cs="Arial"/>
                <w:sz w:val="22"/>
                <w:szCs w:val="20"/>
              </w:rPr>
              <w:t>).</w:t>
            </w:r>
          </w:p>
          <w:p w14:paraId="32ABF0C7" w14:textId="77777777" w:rsidR="00FD68D5" w:rsidRPr="00410180" w:rsidRDefault="00FD68D5" w:rsidP="00FD68D5">
            <w:pPr>
              <w:pStyle w:val="FLSBody"/>
              <w:rPr>
                <w:sz w:val="22"/>
                <w:szCs w:val="20"/>
              </w:rPr>
            </w:pPr>
            <w:r w:rsidRPr="00410180">
              <w:rPr>
                <w:rFonts w:cs="Arial"/>
                <w:sz w:val="22"/>
                <w:szCs w:val="20"/>
              </w:rPr>
              <w:t>For natural regeneration up to 10 planting seasons after felling.</w:t>
            </w:r>
          </w:p>
        </w:tc>
        <w:tc>
          <w:tcPr>
            <w:tcW w:w="983" w:type="pct"/>
          </w:tcPr>
          <w:p w14:paraId="0940D611" w14:textId="77777777" w:rsidR="00FD68D5" w:rsidRPr="00410180" w:rsidRDefault="00FD68D5" w:rsidP="00FD68D5">
            <w:pPr>
              <w:pStyle w:val="FLSBody"/>
              <w:rPr>
                <w:sz w:val="22"/>
                <w:szCs w:val="20"/>
              </w:rPr>
            </w:pPr>
            <w:r w:rsidRPr="00410180">
              <w:rPr>
                <w:sz w:val="22"/>
                <w:szCs w:val="20"/>
              </w:rPr>
              <w:t>Change within species group, e.g. conifers: native broadleaves</w:t>
            </w:r>
          </w:p>
        </w:tc>
        <w:tc>
          <w:tcPr>
            <w:tcW w:w="1214" w:type="pct"/>
          </w:tcPr>
          <w:p w14:paraId="17610080" w14:textId="77777777" w:rsidR="00FD68D5" w:rsidRPr="00410180" w:rsidRDefault="00FD68D5" w:rsidP="00FD68D5">
            <w:pPr>
              <w:pStyle w:val="FLSBody"/>
              <w:rPr>
                <w:sz w:val="22"/>
                <w:szCs w:val="20"/>
              </w:rPr>
            </w:pPr>
          </w:p>
        </w:tc>
      </w:tr>
      <w:tr w:rsidR="00FD68D5" w14:paraId="4D2CDB55" w14:textId="77777777" w:rsidTr="00FD68D5">
        <w:trPr>
          <w:trHeight w:val="982"/>
        </w:trPr>
        <w:tc>
          <w:tcPr>
            <w:tcW w:w="787" w:type="pct"/>
            <w:shd w:val="pct15" w:color="auto" w:fill="FFFFFF"/>
          </w:tcPr>
          <w:p w14:paraId="2D4CB7D7" w14:textId="77777777" w:rsidR="00FD68D5" w:rsidRPr="00410180" w:rsidRDefault="00FD68D5" w:rsidP="00FD68D5">
            <w:pPr>
              <w:pStyle w:val="FLSBody"/>
              <w:rPr>
                <w:sz w:val="22"/>
                <w:szCs w:val="20"/>
              </w:rPr>
            </w:pPr>
            <w:r w:rsidRPr="00410180">
              <w:rPr>
                <w:sz w:val="22"/>
                <w:szCs w:val="20"/>
              </w:rPr>
              <w:t>Approval by Exchange of Email and Map</w:t>
            </w:r>
          </w:p>
        </w:tc>
        <w:tc>
          <w:tcPr>
            <w:tcW w:w="865" w:type="pct"/>
          </w:tcPr>
          <w:p w14:paraId="73358FA4" w14:textId="77777777" w:rsidR="00FD68D5" w:rsidRPr="00410180" w:rsidRDefault="00FD68D5" w:rsidP="00FD68D5">
            <w:pPr>
              <w:pStyle w:val="FLSBody"/>
              <w:rPr>
                <w:sz w:val="22"/>
                <w:szCs w:val="20"/>
              </w:rPr>
            </w:pPr>
            <w:r w:rsidRPr="00410180">
              <w:rPr>
                <w:sz w:val="22"/>
                <w:szCs w:val="20"/>
              </w:rPr>
              <w:t>0.5ha to 2.0ha or 10% of coupe – whichever is first</w:t>
            </w:r>
          </w:p>
        </w:tc>
        <w:tc>
          <w:tcPr>
            <w:tcW w:w="1151" w:type="pct"/>
          </w:tcPr>
          <w:p w14:paraId="68D46CEE" w14:textId="77777777" w:rsidR="00FD68D5" w:rsidRPr="00410180" w:rsidRDefault="00FD68D5" w:rsidP="00FD68D5">
            <w:pPr>
              <w:pStyle w:val="FLSBody"/>
              <w:rPr>
                <w:sz w:val="22"/>
                <w:szCs w:val="20"/>
              </w:rPr>
            </w:pPr>
          </w:p>
        </w:tc>
        <w:tc>
          <w:tcPr>
            <w:tcW w:w="983" w:type="pct"/>
          </w:tcPr>
          <w:p w14:paraId="3863C519" w14:textId="77777777" w:rsidR="00FD68D5" w:rsidRPr="00410180" w:rsidRDefault="00FD68D5" w:rsidP="00FD68D5">
            <w:pPr>
              <w:pStyle w:val="FLSBody"/>
              <w:rPr>
                <w:sz w:val="22"/>
                <w:szCs w:val="20"/>
              </w:rPr>
            </w:pPr>
            <w:r w:rsidRPr="00410180">
              <w:rPr>
                <w:sz w:val="22"/>
                <w:szCs w:val="20"/>
              </w:rPr>
              <w:t>Greater than 15% species change</w:t>
            </w:r>
          </w:p>
        </w:tc>
        <w:tc>
          <w:tcPr>
            <w:tcW w:w="1214" w:type="pct"/>
          </w:tcPr>
          <w:p w14:paraId="668D135E" w14:textId="77777777" w:rsidR="00FD68D5" w:rsidRPr="00410180" w:rsidRDefault="00FD68D5" w:rsidP="00FD68D5">
            <w:pPr>
              <w:pStyle w:val="FLSBody"/>
              <w:rPr>
                <w:sz w:val="22"/>
                <w:szCs w:val="20"/>
              </w:rPr>
            </w:pPr>
            <w:r w:rsidRPr="00410180">
              <w:rPr>
                <w:sz w:val="22"/>
                <w:szCs w:val="20"/>
              </w:rPr>
              <w:t>Up to 5.0ha – if mainly windblown trees between 5.0ha to 10ha in areas of low sensitivity.</w:t>
            </w:r>
          </w:p>
        </w:tc>
      </w:tr>
      <w:tr w:rsidR="00FD68D5" w14:paraId="0A0310B5" w14:textId="77777777" w:rsidTr="00FD68D5">
        <w:trPr>
          <w:trHeight w:val="1332"/>
        </w:trPr>
        <w:tc>
          <w:tcPr>
            <w:tcW w:w="787" w:type="pct"/>
            <w:shd w:val="pct15" w:color="auto" w:fill="FFFFFF"/>
          </w:tcPr>
          <w:p w14:paraId="4CE73215" w14:textId="77777777" w:rsidR="00FD68D5" w:rsidRPr="00410180" w:rsidRDefault="00FD68D5" w:rsidP="00FD68D5">
            <w:pPr>
              <w:pStyle w:val="FLSBody"/>
              <w:rPr>
                <w:sz w:val="22"/>
                <w:szCs w:val="20"/>
              </w:rPr>
            </w:pPr>
            <w:r w:rsidRPr="00410180">
              <w:rPr>
                <w:sz w:val="22"/>
                <w:szCs w:val="20"/>
              </w:rPr>
              <w:t>Approval by Formal Plan Amendment</w:t>
            </w:r>
          </w:p>
        </w:tc>
        <w:tc>
          <w:tcPr>
            <w:tcW w:w="865" w:type="pct"/>
          </w:tcPr>
          <w:p w14:paraId="5C79202D" w14:textId="77777777" w:rsidR="00FD68D5" w:rsidRPr="00410180" w:rsidRDefault="00FD68D5" w:rsidP="00FD68D5">
            <w:pPr>
              <w:pStyle w:val="FLSBody"/>
              <w:rPr>
                <w:sz w:val="22"/>
                <w:szCs w:val="20"/>
              </w:rPr>
            </w:pPr>
            <w:r w:rsidRPr="00410180">
              <w:rPr>
                <w:sz w:val="22"/>
                <w:szCs w:val="20"/>
              </w:rPr>
              <w:t>Greater than 2.0ha or 10% of coupe</w:t>
            </w:r>
          </w:p>
        </w:tc>
        <w:tc>
          <w:tcPr>
            <w:tcW w:w="1151" w:type="pct"/>
          </w:tcPr>
          <w:p w14:paraId="2DD4424E" w14:textId="77777777" w:rsidR="00FD68D5" w:rsidRPr="00410180" w:rsidRDefault="00FD68D5" w:rsidP="00FD68D5">
            <w:pPr>
              <w:pStyle w:val="FLSBody"/>
              <w:rPr>
                <w:sz w:val="22"/>
                <w:szCs w:val="20"/>
              </w:rPr>
            </w:pPr>
            <w:r w:rsidRPr="00410180">
              <w:rPr>
                <w:sz w:val="22"/>
                <w:szCs w:val="20"/>
              </w:rPr>
              <w:t>Delay more than that described above.</w:t>
            </w:r>
          </w:p>
        </w:tc>
        <w:tc>
          <w:tcPr>
            <w:tcW w:w="983" w:type="pct"/>
          </w:tcPr>
          <w:p w14:paraId="430069A7" w14:textId="77777777" w:rsidR="00FD68D5" w:rsidRPr="00410180" w:rsidRDefault="00FD68D5" w:rsidP="00FD68D5">
            <w:pPr>
              <w:pStyle w:val="FLSBody"/>
              <w:rPr>
                <w:sz w:val="22"/>
                <w:szCs w:val="20"/>
              </w:rPr>
            </w:pPr>
            <w:r w:rsidRPr="00410180">
              <w:rPr>
                <w:sz w:val="22"/>
                <w:szCs w:val="20"/>
              </w:rPr>
              <w:t>Increased native woodland component.</w:t>
            </w:r>
          </w:p>
          <w:p w14:paraId="01E1F1CE" w14:textId="77777777" w:rsidR="00FD68D5" w:rsidRPr="00410180" w:rsidRDefault="00FD68D5" w:rsidP="00FD68D5">
            <w:pPr>
              <w:pStyle w:val="FLSBody"/>
              <w:rPr>
                <w:sz w:val="22"/>
                <w:szCs w:val="20"/>
              </w:rPr>
            </w:pPr>
            <w:r w:rsidRPr="00410180">
              <w:rPr>
                <w:sz w:val="22"/>
                <w:szCs w:val="20"/>
              </w:rPr>
              <w:t xml:space="preserve">Increase in native broadleaves and open/bog restoration.  </w:t>
            </w:r>
          </w:p>
        </w:tc>
        <w:tc>
          <w:tcPr>
            <w:tcW w:w="1214" w:type="pct"/>
          </w:tcPr>
          <w:p w14:paraId="54061FE9" w14:textId="77777777" w:rsidR="00FD68D5" w:rsidRPr="00410180" w:rsidRDefault="00FD68D5" w:rsidP="00FD68D5">
            <w:pPr>
              <w:pStyle w:val="FLSBody"/>
              <w:rPr>
                <w:sz w:val="22"/>
                <w:szCs w:val="20"/>
              </w:rPr>
            </w:pPr>
            <w:r w:rsidRPr="00410180">
              <w:rPr>
                <w:sz w:val="22"/>
                <w:szCs w:val="20"/>
              </w:rPr>
              <w:t xml:space="preserve">Greater than 5.0ha </w:t>
            </w:r>
          </w:p>
        </w:tc>
      </w:tr>
      <w:tr w:rsidR="00FD68D5" w14:paraId="6687F3AF" w14:textId="77777777" w:rsidTr="00FD68D5">
        <w:trPr>
          <w:trHeight w:val="2470"/>
        </w:trPr>
        <w:tc>
          <w:tcPr>
            <w:tcW w:w="787" w:type="pct"/>
            <w:shd w:val="pct15" w:color="auto" w:fill="FFFFFF"/>
          </w:tcPr>
          <w:p w14:paraId="32A498D1" w14:textId="77777777" w:rsidR="00FD68D5" w:rsidRPr="00410180" w:rsidRDefault="00FD68D5" w:rsidP="00FD68D5">
            <w:pPr>
              <w:pStyle w:val="FLSBody"/>
              <w:rPr>
                <w:sz w:val="22"/>
                <w:szCs w:val="20"/>
              </w:rPr>
            </w:pPr>
            <w:r w:rsidRPr="00410180">
              <w:rPr>
                <w:sz w:val="22"/>
                <w:szCs w:val="20"/>
              </w:rPr>
              <w:t>Tree Felling in Exceptional Circumstances</w:t>
            </w:r>
          </w:p>
          <w:p w14:paraId="6F875214" w14:textId="77777777" w:rsidR="00FD68D5" w:rsidRPr="00410180" w:rsidRDefault="00FD68D5" w:rsidP="00FD68D5"/>
        </w:tc>
        <w:tc>
          <w:tcPr>
            <w:tcW w:w="4213" w:type="pct"/>
            <w:gridSpan w:val="4"/>
          </w:tcPr>
          <w:p w14:paraId="3564C666" w14:textId="77777777" w:rsidR="00FD68D5" w:rsidRPr="00410180" w:rsidRDefault="00FD68D5" w:rsidP="00FD68D5">
            <w:pPr>
              <w:pStyle w:val="FLSBody"/>
              <w:rPr>
                <w:sz w:val="20"/>
                <w:szCs w:val="18"/>
              </w:rPr>
            </w:pPr>
            <w:r w:rsidRPr="00410180">
              <w:rPr>
                <w:sz w:val="20"/>
                <w:szCs w:val="18"/>
              </w:rPr>
              <w:t>FLS will normally seek to map and identify all planned tree felling in advance through the LMP Process.  However, there are some circumstances requiring small scale tree felling where this may not be possible and where it may be impractical to apply for separate felling permission due to the risks or impacts of delaying felling.</w:t>
            </w:r>
          </w:p>
          <w:p w14:paraId="761BF7B7" w14:textId="77777777" w:rsidR="00FD68D5" w:rsidRPr="00410180" w:rsidRDefault="00FD68D5" w:rsidP="00FD68D5">
            <w:pPr>
              <w:pStyle w:val="FLSBody"/>
              <w:rPr>
                <w:sz w:val="20"/>
                <w:szCs w:val="18"/>
              </w:rPr>
            </w:pPr>
            <w:r w:rsidRPr="00410180">
              <w:rPr>
                <w:sz w:val="20"/>
                <w:szCs w:val="18"/>
              </w:rPr>
              <w:t xml:space="preserve">Felling permission is therefore sought for the LMP approval period to cover the following circumstances: Individual, rows or small groups of trees that are impacting on important infrastructure ( i.e. Forest roads, footpaths, access routes (vehicular, cycle, equestrian or pedestrian), Buildings, Utilities and services and drains) either because they are now encroaching on or have been </w:t>
            </w:r>
            <w:proofErr w:type="spellStart"/>
            <w:r w:rsidRPr="00410180">
              <w:rPr>
                <w:sz w:val="20"/>
                <w:szCs w:val="18"/>
              </w:rPr>
              <w:t>destabilised</w:t>
            </w:r>
            <w:proofErr w:type="spellEnd"/>
            <w:r w:rsidRPr="00410180">
              <w:rPr>
                <w:sz w:val="20"/>
                <w:szCs w:val="18"/>
              </w:rPr>
              <w:t xml:space="preserve"> or made unsafe by wind, physical damage or impede drainage.</w:t>
            </w:r>
          </w:p>
          <w:p w14:paraId="29FB1E52" w14:textId="77777777" w:rsidR="00FD68D5" w:rsidRPr="00410180" w:rsidRDefault="00FD68D5" w:rsidP="00FD68D5">
            <w:pPr>
              <w:pStyle w:val="FLSBody"/>
              <w:rPr>
                <w:sz w:val="20"/>
                <w:szCs w:val="18"/>
              </w:rPr>
            </w:pPr>
            <w:r w:rsidRPr="00410180">
              <w:rPr>
                <w:sz w:val="20"/>
                <w:szCs w:val="18"/>
              </w:rPr>
              <w:t xml:space="preserve">The maximum volume of felling in exceptional circumstances covered by this approval is 75 cubic </w:t>
            </w:r>
            <w:proofErr w:type="spellStart"/>
            <w:r w:rsidRPr="00410180">
              <w:rPr>
                <w:sz w:val="20"/>
                <w:szCs w:val="18"/>
              </w:rPr>
              <w:t>metres</w:t>
            </w:r>
            <w:proofErr w:type="spellEnd"/>
            <w:r w:rsidRPr="00410180">
              <w:rPr>
                <w:sz w:val="20"/>
                <w:szCs w:val="18"/>
              </w:rPr>
              <w:t xml:space="preserve"> per Land Management Plan per calendar year.</w:t>
            </w:r>
          </w:p>
          <w:p w14:paraId="21C6E690" w14:textId="77777777" w:rsidR="00FD68D5" w:rsidRPr="00410180" w:rsidRDefault="00FD68D5" w:rsidP="00FD68D5">
            <w:pPr>
              <w:pStyle w:val="FLSBody"/>
              <w:rPr>
                <w:sz w:val="20"/>
                <w:szCs w:val="18"/>
              </w:rPr>
            </w:pPr>
            <w:r w:rsidRPr="00410180">
              <w:rPr>
                <w:sz w:val="20"/>
                <w:szCs w:val="18"/>
              </w:rPr>
              <w:t xml:space="preserve">A record of the volume </w:t>
            </w:r>
            <w:proofErr w:type="gramStart"/>
            <w:r w:rsidRPr="00410180">
              <w:rPr>
                <w:sz w:val="20"/>
                <w:szCs w:val="18"/>
              </w:rPr>
              <w:t>felled</w:t>
            </w:r>
            <w:proofErr w:type="gramEnd"/>
            <w:r w:rsidRPr="00410180">
              <w:rPr>
                <w:sz w:val="20"/>
                <w:szCs w:val="18"/>
              </w:rPr>
              <w:t xml:space="preserve"> in this manner will be maintained and will be considered during the five-year LMP review.</w:t>
            </w:r>
          </w:p>
        </w:tc>
      </w:tr>
    </w:tbl>
    <w:p w14:paraId="50C3C01B" w14:textId="77777777" w:rsidR="00FD68D5" w:rsidRPr="00857F6A" w:rsidRDefault="00FD68D5" w:rsidP="00FD68D5">
      <w:pPr>
        <w:spacing w:after="0" w:line="240" w:lineRule="auto"/>
        <w:rPr>
          <w:b/>
          <w:bCs/>
          <w:color w:val="48A23F"/>
          <w:sz w:val="36"/>
        </w:rPr>
      </w:pPr>
      <w:r>
        <w:rPr>
          <w:b/>
          <w:bCs/>
          <w:color w:val="48A23F"/>
          <w:sz w:val="36"/>
        </w:rPr>
        <w:t>Appendix 3 – Tolerance Table</w:t>
      </w:r>
    </w:p>
    <w:sectPr w:rsidR="00FD68D5" w:rsidRPr="00857F6A" w:rsidSect="00FD68D5">
      <w:pgSz w:w="16839" w:h="11907" w:orient="landscape" w:code="9"/>
      <w:pgMar w:top="1440" w:right="2552" w:bottom="1440" w:left="1440" w:header="2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865867077">
    <w:abstractNumId w:val="1"/>
  </w:num>
  <w:num w:numId="2" w16cid:durableId="1448542837">
    <w:abstractNumId w:val="0"/>
  </w:num>
  <w:num w:numId="3" w16cid:durableId="2108697244">
    <w:abstractNumId w:val="0"/>
  </w:num>
  <w:num w:numId="4" w16cid:durableId="1377394288">
    <w:abstractNumId w:val="0"/>
  </w:num>
  <w:num w:numId="5" w16cid:durableId="1348291904">
    <w:abstractNumId w:val="1"/>
  </w:num>
  <w:num w:numId="6" w16cid:durableId="102047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D5"/>
    <w:rsid w:val="00027C27"/>
    <w:rsid w:val="000C0CF4"/>
    <w:rsid w:val="00281579"/>
    <w:rsid w:val="00306C61"/>
    <w:rsid w:val="0037582B"/>
    <w:rsid w:val="006F3DDA"/>
    <w:rsid w:val="00857548"/>
    <w:rsid w:val="00941721"/>
    <w:rsid w:val="009B7615"/>
    <w:rsid w:val="00B51BDC"/>
    <w:rsid w:val="00B561C0"/>
    <w:rsid w:val="00B773CE"/>
    <w:rsid w:val="00C91823"/>
    <w:rsid w:val="00D008AB"/>
    <w:rsid w:val="00ED232B"/>
    <w:rsid w:val="00FA4BC1"/>
    <w:rsid w:val="00FD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F1FC"/>
  <w15:chartTrackingRefBased/>
  <w15:docId w15:val="{9EEDEC08-0CD8-4A8D-9E7C-5F318F93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D5"/>
    <w:pPr>
      <w:spacing w:after="200" w:line="276" w:lineRule="auto"/>
    </w:pPr>
    <w:rPr>
      <w:rFonts w:ascii="Calibri" w:hAnsi="Calibri" w:cs="Times New Roman"/>
      <w:kern w:val="0"/>
      <w14:ligatures w14:val="none"/>
    </w:rPr>
  </w:style>
  <w:style w:type="paragraph" w:styleId="Heading1">
    <w:name w:val="heading 1"/>
    <w:aliases w:val="Outline1"/>
    <w:basedOn w:val="Normal"/>
    <w:next w:val="Normal"/>
    <w:link w:val="Heading1Char"/>
    <w:qFormat/>
    <w:rsid w:val="00C91823"/>
    <w:pPr>
      <w:numPr>
        <w:numId w:val="6"/>
      </w:numPr>
      <w:spacing w:after="0" w:line="240" w:lineRule="auto"/>
      <w:outlineLvl w:val="0"/>
    </w:pPr>
    <w:rPr>
      <w:rFonts w:ascii="Arial" w:hAnsi="Arial"/>
      <w:kern w:val="24"/>
      <w:sz w:val="24"/>
      <w:szCs w:val="20"/>
      <w14:ligatures w14:val="standardContextual"/>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ascii="Arial" w:hAnsi="Arial"/>
      <w:kern w:val="24"/>
      <w:sz w:val="24"/>
      <w:szCs w:val="20"/>
      <w14:ligatures w14:val="standardContextual"/>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ascii="Arial" w:hAnsi="Arial"/>
      <w:kern w:val="24"/>
      <w:sz w:val="24"/>
      <w:szCs w:val="20"/>
      <w14:ligatures w14:val="standardContextual"/>
    </w:rPr>
  </w:style>
  <w:style w:type="paragraph" w:styleId="Heading4">
    <w:name w:val="heading 4"/>
    <w:basedOn w:val="Normal"/>
    <w:next w:val="Normal"/>
    <w:link w:val="Heading4Char"/>
    <w:uiPriority w:val="9"/>
    <w:semiHidden/>
    <w:qFormat/>
    <w:rsid w:val="00FD68D5"/>
    <w:pPr>
      <w:keepNext/>
      <w:keepLines/>
      <w:spacing w:before="80" w:after="40" w:line="240" w:lineRule="auto"/>
      <w:outlineLvl w:val="3"/>
    </w:pPr>
    <w:rPr>
      <w:rFonts w:asciiTheme="minorHAnsi" w:eastAsiaTheme="majorEastAsia" w:hAnsiTheme="minorHAnsi" w:cstheme="majorBidi"/>
      <w:i/>
      <w:iCs/>
      <w:color w:val="2E74B5" w:themeColor="accent1" w:themeShade="BF"/>
      <w:kern w:val="2"/>
      <w:sz w:val="24"/>
      <w:szCs w:val="20"/>
      <w14:ligatures w14:val="standardContextual"/>
    </w:rPr>
  </w:style>
  <w:style w:type="paragraph" w:styleId="Heading5">
    <w:name w:val="heading 5"/>
    <w:basedOn w:val="Normal"/>
    <w:next w:val="Normal"/>
    <w:link w:val="Heading5Char"/>
    <w:uiPriority w:val="9"/>
    <w:semiHidden/>
    <w:unhideWhenUsed/>
    <w:qFormat/>
    <w:rsid w:val="00FD68D5"/>
    <w:pPr>
      <w:keepNext/>
      <w:keepLines/>
      <w:spacing w:before="80" w:after="40" w:line="240" w:lineRule="auto"/>
      <w:outlineLvl w:val="4"/>
    </w:pPr>
    <w:rPr>
      <w:rFonts w:asciiTheme="minorHAnsi" w:eastAsiaTheme="majorEastAsia" w:hAnsiTheme="minorHAnsi" w:cstheme="majorBidi"/>
      <w:color w:val="2E74B5" w:themeColor="accent1" w:themeShade="BF"/>
      <w:kern w:val="2"/>
      <w:sz w:val="24"/>
      <w:szCs w:val="20"/>
      <w14:ligatures w14:val="standardContextual"/>
    </w:rPr>
  </w:style>
  <w:style w:type="paragraph" w:styleId="Heading6">
    <w:name w:val="heading 6"/>
    <w:basedOn w:val="Normal"/>
    <w:next w:val="Normal"/>
    <w:link w:val="Heading6Char"/>
    <w:uiPriority w:val="9"/>
    <w:semiHidden/>
    <w:unhideWhenUsed/>
    <w:qFormat/>
    <w:rsid w:val="00FD68D5"/>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0"/>
      <w14:ligatures w14:val="standardContextual"/>
    </w:rPr>
  </w:style>
  <w:style w:type="paragraph" w:styleId="Heading7">
    <w:name w:val="heading 7"/>
    <w:basedOn w:val="Normal"/>
    <w:next w:val="Normal"/>
    <w:link w:val="Heading7Char"/>
    <w:uiPriority w:val="9"/>
    <w:semiHidden/>
    <w:unhideWhenUsed/>
    <w:qFormat/>
    <w:rsid w:val="00FD68D5"/>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0"/>
      <w14:ligatures w14:val="standardContextual"/>
    </w:rPr>
  </w:style>
  <w:style w:type="paragraph" w:styleId="Heading8">
    <w:name w:val="heading 8"/>
    <w:basedOn w:val="Normal"/>
    <w:next w:val="Normal"/>
    <w:link w:val="Heading8Char"/>
    <w:uiPriority w:val="9"/>
    <w:semiHidden/>
    <w:unhideWhenUsed/>
    <w:qFormat/>
    <w:rsid w:val="00FD68D5"/>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0"/>
      <w14:ligatures w14:val="standardContextual"/>
    </w:rPr>
  </w:style>
  <w:style w:type="paragraph" w:styleId="Heading9">
    <w:name w:val="heading 9"/>
    <w:basedOn w:val="Normal"/>
    <w:next w:val="Normal"/>
    <w:link w:val="Heading9Char"/>
    <w:uiPriority w:val="9"/>
    <w:semiHidden/>
    <w:unhideWhenUsed/>
    <w:qFormat/>
    <w:rsid w:val="00FD68D5"/>
    <w:pPr>
      <w:keepNext/>
      <w:keepLines/>
      <w:spacing w:after="0" w:line="240" w:lineRule="auto"/>
      <w:outlineLvl w:val="8"/>
    </w:pPr>
    <w:rPr>
      <w:rFonts w:asciiTheme="minorHAnsi" w:eastAsiaTheme="majorEastAsia" w:hAnsiTheme="minorHAnsi" w:cstheme="majorBidi"/>
      <w:color w:val="272727" w:themeColor="text1" w:themeTint="D8"/>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spacing w:after="0" w:line="240" w:lineRule="auto"/>
    </w:pPr>
    <w:rPr>
      <w:rFonts w:ascii="Arial" w:hAnsi="Arial"/>
      <w:kern w:val="2"/>
      <w:sz w:val="24"/>
      <w:szCs w:val="20"/>
      <w14:ligatures w14:val="standardContextual"/>
    </w:rPr>
  </w:style>
  <w:style w:type="paragraph" w:styleId="Footer">
    <w:name w:val="footer"/>
    <w:basedOn w:val="Normal"/>
    <w:link w:val="FooterChar"/>
    <w:rsid w:val="00C91823"/>
    <w:pPr>
      <w:tabs>
        <w:tab w:val="center" w:pos="4153"/>
        <w:tab w:val="right" w:pos="8306"/>
      </w:tabs>
      <w:spacing w:after="0" w:line="240" w:lineRule="auto"/>
    </w:pPr>
    <w:rPr>
      <w:rFonts w:ascii="Arial" w:hAnsi="Arial"/>
      <w:kern w:val="2"/>
      <w:sz w:val="24"/>
      <w:szCs w:val="20"/>
      <w14:ligatures w14:val="standardContextual"/>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after="0" w:line="240" w:lineRule="auto"/>
    </w:pPr>
    <w:rPr>
      <w:rFonts w:ascii="Arial" w:hAnsi="Arial"/>
      <w:kern w:val="2"/>
      <w:sz w:val="24"/>
      <w:szCs w:val="20"/>
      <w14:ligatures w14:val="standardContextual"/>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spacing w:after="0" w:line="240" w:lineRule="auto"/>
      <w:ind w:left="2160"/>
    </w:pPr>
    <w:rPr>
      <w:rFonts w:ascii="Arial" w:hAnsi="Arial"/>
      <w:kern w:val="24"/>
      <w:sz w:val="24"/>
      <w:szCs w:val="20"/>
      <w14:ligatures w14:val="standardContextual"/>
    </w:rPr>
  </w:style>
  <w:style w:type="paragraph" w:customStyle="1" w:styleId="Outline5">
    <w:name w:val="Outline5"/>
    <w:basedOn w:val="Normal"/>
    <w:next w:val="Normal"/>
    <w:rsid w:val="00C91823"/>
    <w:pPr>
      <w:spacing w:after="0" w:line="240" w:lineRule="auto"/>
      <w:ind w:left="720"/>
    </w:pPr>
    <w:rPr>
      <w:rFonts w:ascii="Arial" w:hAnsi="Arial"/>
      <w:kern w:val="24"/>
      <w:sz w:val="24"/>
      <w:szCs w:val="20"/>
      <w14:ligatures w14:val="standardContextual"/>
    </w:rPr>
  </w:style>
  <w:style w:type="paragraph" w:customStyle="1" w:styleId="Outline6">
    <w:name w:val="Outline6"/>
    <w:basedOn w:val="Normal"/>
    <w:next w:val="Normal"/>
    <w:rsid w:val="00C91823"/>
    <w:pPr>
      <w:spacing w:after="240" w:line="240" w:lineRule="auto"/>
      <w:ind w:left="2160"/>
    </w:pPr>
    <w:rPr>
      <w:rFonts w:ascii="Arial" w:hAnsi="Arial"/>
      <w:kern w:val="24"/>
      <w:sz w:val="24"/>
      <w:szCs w:val="20"/>
      <w14:ligatures w14:val="standardContextual"/>
    </w:rPr>
  </w:style>
  <w:style w:type="paragraph" w:customStyle="1" w:styleId="Outline7">
    <w:name w:val="Outline7"/>
    <w:basedOn w:val="Normal"/>
    <w:next w:val="Normal"/>
    <w:rsid w:val="00C91823"/>
    <w:pPr>
      <w:spacing w:after="240" w:line="240" w:lineRule="auto"/>
      <w:ind w:left="720"/>
    </w:pPr>
    <w:rPr>
      <w:rFonts w:ascii="Arial" w:hAnsi="Arial"/>
      <w:kern w:val="24"/>
      <w:sz w:val="24"/>
      <w:szCs w:val="20"/>
      <w14:ligatures w14:val="standardContextual"/>
    </w:rPr>
  </w:style>
  <w:style w:type="character" w:customStyle="1" w:styleId="Heading4Char">
    <w:name w:val="Heading 4 Char"/>
    <w:basedOn w:val="DefaultParagraphFont"/>
    <w:link w:val="Heading4"/>
    <w:uiPriority w:val="9"/>
    <w:semiHidden/>
    <w:rsid w:val="00FD68D5"/>
    <w:rPr>
      <w:rFonts w:eastAsiaTheme="majorEastAsia"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FD68D5"/>
    <w:rPr>
      <w:rFonts w:eastAsiaTheme="majorEastAsia"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FD68D5"/>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FD68D5"/>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FD68D5"/>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FD68D5"/>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FD68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6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8D5"/>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6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8D5"/>
    <w:pPr>
      <w:spacing w:before="160" w:after="160" w:line="240" w:lineRule="auto"/>
      <w:jc w:val="center"/>
    </w:pPr>
    <w:rPr>
      <w:rFonts w:ascii="Arial" w:hAnsi="Arial"/>
      <w:i/>
      <w:iCs/>
      <w:color w:val="404040" w:themeColor="text1" w:themeTint="BF"/>
      <w:kern w:val="2"/>
      <w:sz w:val="24"/>
      <w:szCs w:val="20"/>
      <w14:ligatures w14:val="standardContextual"/>
    </w:rPr>
  </w:style>
  <w:style w:type="character" w:customStyle="1" w:styleId="QuoteChar">
    <w:name w:val="Quote Char"/>
    <w:basedOn w:val="DefaultParagraphFont"/>
    <w:link w:val="Quote"/>
    <w:uiPriority w:val="29"/>
    <w:rsid w:val="00FD68D5"/>
    <w:rPr>
      <w:rFonts w:ascii="Arial" w:hAnsi="Arial" w:cs="Times New Roman"/>
      <w:i/>
      <w:iCs/>
      <w:color w:val="404040" w:themeColor="text1" w:themeTint="BF"/>
      <w:sz w:val="24"/>
      <w:szCs w:val="20"/>
    </w:rPr>
  </w:style>
  <w:style w:type="paragraph" w:styleId="ListParagraph">
    <w:name w:val="List Paragraph"/>
    <w:basedOn w:val="Normal"/>
    <w:uiPriority w:val="34"/>
    <w:qFormat/>
    <w:rsid w:val="00FD68D5"/>
    <w:pPr>
      <w:spacing w:after="0" w:line="240" w:lineRule="auto"/>
      <w:ind w:left="720"/>
      <w:contextualSpacing/>
    </w:pPr>
    <w:rPr>
      <w:rFonts w:ascii="Arial" w:hAnsi="Arial"/>
      <w:kern w:val="2"/>
      <w:sz w:val="24"/>
      <w:szCs w:val="20"/>
      <w14:ligatures w14:val="standardContextual"/>
    </w:rPr>
  </w:style>
  <w:style w:type="character" w:styleId="IntenseEmphasis">
    <w:name w:val="Intense Emphasis"/>
    <w:basedOn w:val="DefaultParagraphFont"/>
    <w:uiPriority w:val="21"/>
    <w:qFormat/>
    <w:rsid w:val="00FD68D5"/>
    <w:rPr>
      <w:i/>
      <w:iCs/>
      <w:color w:val="2E74B5" w:themeColor="accent1" w:themeShade="BF"/>
    </w:rPr>
  </w:style>
  <w:style w:type="paragraph" w:styleId="IntenseQuote">
    <w:name w:val="Intense Quote"/>
    <w:basedOn w:val="Normal"/>
    <w:next w:val="Normal"/>
    <w:link w:val="IntenseQuoteChar"/>
    <w:uiPriority w:val="30"/>
    <w:qFormat/>
    <w:rsid w:val="00FD68D5"/>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Arial" w:hAnsi="Arial"/>
      <w:i/>
      <w:iCs/>
      <w:color w:val="2E74B5" w:themeColor="accent1" w:themeShade="BF"/>
      <w:kern w:val="2"/>
      <w:sz w:val="24"/>
      <w:szCs w:val="20"/>
      <w14:ligatures w14:val="standardContextual"/>
    </w:rPr>
  </w:style>
  <w:style w:type="character" w:customStyle="1" w:styleId="IntenseQuoteChar">
    <w:name w:val="Intense Quote Char"/>
    <w:basedOn w:val="DefaultParagraphFont"/>
    <w:link w:val="IntenseQuote"/>
    <w:uiPriority w:val="30"/>
    <w:rsid w:val="00FD68D5"/>
    <w:rPr>
      <w:rFonts w:ascii="Arial" w:hAnsi="Arial" w:cs="Times New Roman"/>
      <w:i/>
      <w:iCs/>
      <w:color w:val="2E74B5" w:themeColor="accent1" w:themeShade="BF"/>
      <w:sz w:val="24"/>
      <w:szCs w:val="20"/>
    </w:rPr>
  </w:style>
  <w:style w:type="character" w:styleId="IntenseReference">
    <w:name w:val="Intense Reference"/>
    <w:basedOn w:val="DefaultParagraphFont"/>
    <w:uiPriority w:val="32"/>
    <w:qFormat/>
    <w:rsid w:val="00FD68D5"/>
    <w:rPr>
      <w:b/>
      <w:bCs/>
      <w:smallCaps/>
      <w:color w:val="2E74B5" w:themeColor="accent1" w:themeShade="BF"/>
      <w:spacing w:val="5"/>
    </w:rPr>
  </w:style>
  <w:style w:type="paragraph" w:customStyle="1" w:styleId="FLSBody">
    <w:name w:val="FLS Body"/>
    <w:qFormat/>
    <w:rsid w:val="00FD68D5"/>
    <w:pPr>
      <w:spacing w:after="200" w:line="276" w:lineRule="auto"/>
      <w:contextualSpacing/>
    </w:pPr>
    <w:rPr>
      <w:rFonts w:ascii="Calibri" w:hAnsi="Calibri"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Company>Scottish Government</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Stewart</dc:creator>
  <cp:keywords/>
  <dc:description/>
  <cp:lastModifiedBy>Euan Stewart</cp:lastModifiedBy>
  <cp:revision>1</cp:revision>
  <dcterms:created xsi:type="dcterms:W3CDTF">2025-05-07T13:54:00Z</dcterms:created>
  <dcterms:modified xsi:type="dcterms:W3CDTF">2025-05-07T13:56:00Z</dcterms:modified>
</cp:coreProperties>
</file>